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E" w:rsidRPr="00262F49" w:rsidRDefault="000B360E" w:rsidP="000B360E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360E" w:rsidRPr="004B77DE" w:rsidRDefault="00CB4E87" w:rsidP="000B360E">
      <w:pPr>
        <w:pStyle w:val="a6"/>
        <w:shd w:val="clear" w:color="auto" w:fill="FFFFFF" w:themeFill="background1"/>
        <w:spacing w:before="0" w:beforeAutospacing="0" w:after="0" w:afterAutospacing="0" w:line="285" w:lineRule="atLeast"/>
        <w:textAlignment w:val="baseline"/>
        <w:rPr>
          <w:rStyle w:val="a3"/>
          <w:color w:val="000000"/>
          <w:sz w:val="28"/>
          <w:szCs w:val="28"/>
        </w:rPr>
      </w:pPr>
      <w:r w:rsidRPr="00CB4E87"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 wp14:anchorId="07A4FC2E" wp14:editId="5F6B2AA1">
            <wp:extent cx="5940425" cy="2683305"/>
            <wp:effectExtent l="0" t="0" r="0" b="0"/>
            <wp:docPr id="1" name="Рисунок 1" descr="C:\..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..\temp\FineReader11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5"/>
                    <a:stretch/>
                  </pic:blipFill>
                  <pic:spPr bwMode="auto">
                    <a:xfrm>
                      <a:off x="0" y="0"/>
                      <a:ext cx="5940425" cy="26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60E" w:rsidRDefault="000B360E" w:rsidP="000B360E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360E" w:rsidRDefault="000B360E" w:rsidP="000B360E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360E" w:rsidRDefault="000B360E" w:rsidP="000B360E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B360E" w:rsidRPr="003D3E78" w:rsidRDefault="000B360E" w:rsidP="000B360E">
      <w:pPr>
        <w:spacing w:after="0" w:line="240" w:lineRule="auto"/>
        <w:ind w:left="-540" w:right="-18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3E78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0B360E" w:rsidRDefault="000B360E" w:rsidP="000B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конфликте интересов работников</w:t>
      </w:r>
    </w:p>
    <w:p w:rsidR="000B360E" w:rsidRPr="003D3E78" w:rsidRDefault="000B360E" w:rsidP="000B3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3E78">
        <w:rPr>
          <w:rFonts w:ascii="Times New Roman" w:hAnsi="Times New Roman" w:cs="Times New Roman"/>
          <w:b/>
          <w:sz w:val="28"/>
          <w:szCs w:val="24"/>
        </w:rPr>
        <w:t xml:space="preserve">муниципального автономного дошкольного учреждения </w:t>
      </w:r>
    </w:p>
    <w:p w:rsidR="000B360E" w:rsidRPr="00453862" w:rsidRDefault="000B360E" w:rsidP="000B36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3E78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 xml:space="preserve">ДС </w:t>
      </w:r>
      <w:r w:rsidRPr="003D3E78">
        <w:rPr>
          <w:rFonts w:ascii="Times New Roman" w:hAnsi="Times New Roman" w:cs="Times New Roman"/>
          <w:b/>
          <w:sz w:val="28"/>
          <w:szCs w:val="24"/>
        </w:rPr>
        <w:t xml:space="preserve"> № </w:t>
      </w:r>
      <w:r>
        <w:rPr>
          <w:rFonts w:ascii="Times New Roman" w:hAnsi="Times New Roman" w:cs="Times New Roman"/>
          <w:b/>
          <w:sz w:val="28"/>
          <w:szCs w:val="24"/>
        </w:rPr>
        <w:t>40</w:t>
      </w:r>
      <w:r w:rsidRPr="003D3E78">
        <w:rPr>
          <w:rFonts w:ascii="Times New Roman" w:hAnsi="Times New Roman" w:cs="Times New Roman"/>
          <w:b/>
          <w:sz w:val="28"/>
          <w:szCs w:val="24"/>
        </w:rPr>
        <w:t xml:space="preserve"> г.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D3E78">
        <w:rPr>
          <w:rFonts w:ascii="Times New Roman" w:hAnsi="Times New Roman" w:cs="Times New Roman"/>
          <w:b/>
          <w:sz w:val="28"/>
          <w:szCs w:val="24"/>
        </w:rPr>
        <w:t>Благовещенска»</w:t>
      </w:r>
    </w:p>
    <w:p w:rsidR="000B360E" w:rsidRPr="00453862" w:rsidRDefault="000B360E" w:rsidP="000B3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8CA" w:rsidRDefault="001718CA">
      <w:pPr>
        <w:rPr>
          <w:rFonts w:ascii="Tahoma" w:eastAsia="Times New Roman" w:hAnsi="Tahoma" w:cs="Tahoma"/>
          <w:b/>
          <w:bCs/>
          <w:color w:val="454545"/>
          <w:sz w:val="17"/>
        </w:rPr>
      </w:pPr>
      <w:r>
        <w:rPr>
          <w:rFonts w:ascii="Tahoma" w:eastAsia="Times New Roman" w:hAnsi="Tahoma" w:cs="Tahoma"/>
          <w:b/>
          <w:bCs/>
          <w:color w:val="454545"/>
          <w:sz w:val="17"/>
        </w:rPr>
        <w:br w:type="page"/>
      </w:r>
    </w:p>
    <w:p w:rsidR="001718CA" w:rsidRPr="001718CA" w:rsidRDefault="001718CA" w:rsidP="001718CA">
      <w:pPr>
        <w:numPr>
          <w:ilvl w:val="0"/>
          <w:numId w:val="1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lastRenderedPageBreak/>
        <w:t>О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бщие положения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 1.1.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Н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астоящее положение о конфликте интересов (далее – положение) разработано в соответствии с положениями федерального закона от 25.12.2008 № 273-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ФЗ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«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противодействии коррупции», федерального </w:t>
      </w:r>
      <w:hyperlink r:id="rId7" w:history="1">
        <w:proofErr w:type="gramStart"/>
        <w:r w:rsidRPr="001718CA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</w:rPr>
          <w:t>закон</w:t>
        </w:r>
        <w:proofErr w:type="gramEnd"/>
      </w:hyperlink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а от 12 января 1996 года № 7-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ФЗ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«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некоммерческих организациях», методических рекомендаций по разработке и принятию организациями мер по предупреждению и противодействию коррупции от 2 апреля 2013 года № 309 «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мерах по реализации отдельных положений федерального закона «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</w:t>
      </w:r>
      <w:proofErr w:type="gramStart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противодействии</w:t>
      </w:r>
      <w:proofErr w:type="gram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коррупции», утвержденных министерством труда и социальной защиты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РФ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.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Н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астоящее положение является внутренним документом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М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униципального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автономного 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дошкольного образовательного учреждения «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Д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етский сад №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40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» (далее –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П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</w:t>
      </w:r>
      <w:proofErr w:type="gramStart"/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способное</w:t>
      </w:r>
      <w:proofErr w:type="gramEnd"/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 привести к причинению вреда имуществу и (или) деловой репутации учреждения.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П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1.5.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С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лужебная информация –  любая не являющаяся общедоступной и не подлежащая разглашению информация, находящаяся в распоряжении 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lastRenderedPageBreak/>
        <w:t>сотрудников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1.6.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К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онфиденциальная информация –  документированная информация, доступ к которой ограничивается в соответствии с законодательством российской федерации.</w:t>
      </w:r>
    </w:p>
    <w:p w:rsidR="001718CA" w:rsidRPr="001718CA" w:rsidRDefault="001718CA" w:rsidP="001718CA">
      <w:pPr>
        <w:numPr>
          <w:ilvl w:val="0"/>
          <w:numId w:val="2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К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руг лиц, попадающих под действие положения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Д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ействие настоящего положения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гражданско-правовых договоров.</w:t>
      </w:r>
    </w:p>
    <w:p w:rsidR="001718CA" w:rsidRPr="001718CA" w:rsidRDefault="001718CA" w:rsidP="001718CA">
      <w:pPr>
        <w:pBdr>
          <w:bottom w:val="single" w:sz="6" w:space="7" w:color="D1DDE4"/>
        </w:pBdr>
        <w:shd w:val="clear" w:color="auto" w:fill="F9F9F9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aps/>
          <w:color w:val="3D3D3D"/>
          <w:kern w:val="36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С</w:t>
      </w:r>
      <w:r w:rsidRPr="001718CA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</w:rPr>
        <w:t>одержание настоящего положения доводится до сведения всех работников учреждения в соответствии со статьей 68 трудового кодекса российской федерации.</w:t>
      </w:r>
    </w:p>
    <w:p w:rsidR="001718CA" w:rsidRPr="001718CA" w:rsidRDefault="001718CA" w:rsidP="001718CA">
      <w:pPr>
        <w:numPr>
          <w:ilvl w:val="0"/>
          <w:numId w:val="3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О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сновные принципы управления конфликтом интересов в организации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В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основу работы по управлению конфликтом интересов в учреждении положены следующие принципы: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3.1.1. обязательность раскрытия сведений о реальном или потенциальном конфликте интересов;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3.1.2. индивидуальное рассмотрение и оценка </w:t>
      </w:r>
      <w:proofErr w:type="spellStart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репутационных</w:t>
      </w:r>
      <w:proofErr w:type="spell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рисков для учреждения при выявлении каждого конфликта интересов и его урегулирование;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3.1.3. конфиденциальность процесса раскрытия сведений о конфликте интересов и процесса его урегулирования;</w:t>
      </w:r>
      <w:proofErr w:type="gram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3.1.4. соблюдение баланса интересов учреждения и работника при урегулировании конфликта интересов;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3.1.5. защита работника от преследования в связи с сообщением о конфликте 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lastRenderedPageBreak/>
        <w:t>интересов, который был своевременно раскрыт работником и урегулирован (предотвращен) учреждением.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718CA" w:rsidRPr="001718CA" w:rsidRDefault="001718CA" w:rsidP="001718CA">
      <w:pPr>
        <w:numPr>
          <w:ilvl w:val="0"/>
          <w:numId w:val="4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П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орядок раскрытия конфликта интересов работником организации и порядок его урегулирования, возможные способы разрешения возникшего конфликта интересов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4.1.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В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соответствии с условиями настоящего положения устанавливаются следующие виды раскрытия конфликта интересов: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4.1.1. раскрытие сведений о конфликте интересов при приеме на работу;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4.1.2. раскрытие сведений о конфликте интересов при назначении на новую должность;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4.1.3. разовое раскрытие сведений по мере возникновения ситуаций конфликта интересов;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4.1.4. раскрытие сведений о конфликте интересов в ходе проведения ежегодных аттестаций на соблюдение этических норм ведения бизнеса, принятых в учреждении (заполнение декларации о конфликте интересов).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4.2.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аскрытие сведений о конфликте интересов осуществляется в письменном виде.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Д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опустимо первоначальное раскрытие конфликта интересов в устной форме с последующей фиксацией в письменном виде.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4.3.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уководителем учреждения из числа работников назначается лицо, ответственное за прием сведений о возникающих (имеющихся) конфликтах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4.4.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В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учреждении для ряда работников организуется ежегодное заполнение декларации о конфликте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4.5.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Ф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учреждения.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ассмотрение представленных сведений осуществляется специально создаваемой для этого комиссией в образовательном учреждении, в состав которого включаются: равное число 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lastRenderedPageBreak/>
        <w:t>представителей совершеннолетних обучающихся, родителей несовершеннолетних обучающихся и работников образовательной организации.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4.6.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У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чреждение берет на себя обязательство конфиденциального рассмотрения представленных сведений и урегулирования конфликта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4.7.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П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4.8.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П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4.9.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С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итуация, не являющаяся конфликтом интересов, не нуждается в специальных способах урегулирования.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4.10.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В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случае если конфликт интересов имеет место, то могут быть использованы следующие способы его разрешения: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4.10.1. ограничение доступа работника к конкретной информации, которая может затрагивать личные интересы работника;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proofErr w:type="gram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proofErr w:type="gramStart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4.10.3. пересмотр и изменение функциональных обязанностей работника;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4.10.4. временное отстранение работника от должности, если его личные интересы входят в противоречие с функциональными обязанностями;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4.10.5.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управление;</w:t>
      </w:r>
      <w:proofErr w:type="gram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lastRenderedPageBreak/>
        <w:t>4.10.7. отказ работника от своего личного интереса, порождающего конфликт с интересами учреждения;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4.10.8. увольнение работника из учреждения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обязанностей, в соответствии с трудовым кодексом российской федерации;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proofErr w:type="gramStart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4.10.9.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4.10.10.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proofErr w:type="gramEnd"/>
    </w:p>
    <w:p w:rsidR="001718CA" w:rsidRPr="001718CA" w:rsidRDefault="001718CA" w:rsidP="001718CA">
      <w:pPr>
        <w:numPr>
          <w:ilvl w:val="0"/>
          <w:numId w:val="5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О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бязанности работников в связи с раскрытием и урегулированием конфликта интересов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В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 настоящем положении закреплены следующие обязанности работников в связи с раскрытием и урегулированием конфликта интересов: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 xml:space="preserve">5.1.1.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п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5.1.2. избегать (по возможности) ситуаций и обстоятельств, которые могут привести к конфликту интересов;</w:t>
      </w:r>
      <w:proofErr w:type="gramEnd"/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5.1.3. раскрывать возникший (реальный) или потенциальный конфликт интересов;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5.1.4. содействовать урегулированию возникшего конфликта интересов.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br/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718CA" w:rsidRPr="001718CA" w:rsidRDefault="001718CA" w:rsidP="001718CA">
      <w:pPr>
        <w:numPr>
          <w:ilvl w:val="0"/>
          <w:numId w:val="6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lastRenderedPageBreak/>
        <w:t>Л</w:t>
      </w:r>
      <w:r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ица, ответственные за прием сведений о возникшем конфликте интересов и рассмотрение этих сведений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718CA" w:rsidRPr="001718CA" w:rsidRDefault="001718CA" w:rsidP="0030031E">
      <w:pPr>
        <w:pStyle w:val="a5"/>
        <w:numPr>
          <w:ilvl w:val="1"/>
          <w:numId w:val="12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Л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ицом, ответственным за прием сведений о возникающих (имеющихся) конфликтах интересов, является </w:t>
      </w:r>
      <w:r w:rsidR="0030031E">
        <w:rPr>
          <w:rFonts w:ascii="Times New Roman" w:eastAsia="Times New Roman" w:hAnsi="Times New Roman" w:cs="Times New Roman"/>
          <w:color w:val="454545"/>
          <w:sz w:val="28"/>
          <w:szCs w:val="28"/>
        </w:rPr>
        <w:t>делопроизводитель</w:t>
      </w: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</w:rPr>
        <w:t>.</w:t>
      </w:r>
    </w:p>
    <w:p w:rsidR="001718CA" w:rsidRPr="0030031E" w:rsidRDefault="0030031E" w:rsidP="0030031E">
      <w:pPr>
        <w:pStyle w:val="a5"/>
        <w:numPr>
          <w:ilvl w:val="1"/>
          <w:numId w:val="12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Р</w:t>
      </w:r>
      <w:r w:rsidR="001718CA" w:rsidRPr="0030031E">
        <w:rPr>
          <w:rFonts w:ascii="Times New Roman" w:eastAsia="Times New Roman" w:hAnsi="Times New Roman" w:cs="Times New Roman"/>
          <w:color w:val="454545"/>
          <w:sz w:val="28"/>
          <w:szCs w:val="28"/>
        </w:rPr>
        <w:t xml:space="preserve">ассмотрение полученной информации необходимо проводить коллегиально: в обсуждении могут принять участие руководитель учреждения, представитель учредителя </w:t>
      </w: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МАДОУ «ДС № 40 г</w:t>
      </w:r>
      <w:proofErr w:type="gramStart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лаговещенска».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718CA" w:rsidRPr="001718CA" w:rsidRDefault="0030031E" w:rsidP="0030031E">
      <w:pPr>
        <w:numPr>
          <w:ilvl w:val="0"/>
          <w:numId w:val="9"/>
        </w:numPr>
        <w:shd w:val="clear" w:color="auto" w:fill="F9F9F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О</w:t>
      </w:r>
      <w:r w:rsidR="001718CA" w:rsidRPr="001718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тветственность работников за несоблюдение положения о конфликте интересов</w:t>
      </w:r>
    </w:p>
    <w:p w:rsidR="001718CA" w:rsidRPr="001718CA" w:rsidRDefault="001718CA" w:rsidP="001718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</w:rPr>
        <w:t> </w:t>
      </w:r>
    </w:p>
    <w:p w:rsidR="001718CA" w:rsidRPr="0030031E" w:rsidRDefault="0030031E" w:rsidP="0030031E">
      <w:pPr>
        <w:pStyle w:val="a5"/>
        <w:numPr>
          <w:ilvl w:val="1"/>
          <w:numId w:val="13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Г</w:t>
      </w:r>
      <w:r w:rsidR="001718CA" w:rsidRPr="0030031E">
        <w:rPr>
          <w:rFonts w:ascii="Times New Roman" w:eastAsia="Times New Roman" w:hAnsi="Times New Roman" w:cs="Times New Roman"/>
          <w:color w:val="454545"/>
          <w:sz w:val="28"/>
          <w:szCs w:val="28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718CA" w:rsidRPr="0030031E" w:rsidRDefault="0030031E" w:rsidP="0030031E">
      <w:pPr>
        <w:pStyle w:val="a5"/>
        <w:numPr>
          <w:ilvl w:val="1"/>
          <w:numId w:val="13"/>
        </w:numPr>
        <w:shd w:val="clear" w:color="auto" w:fill="F9F9F9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</w:rPr>
        <w:t>П</w:t>
      </w:r>
      <w:r w:rsidR="001718CA" w:rsidRPr="0030031E">
        <w:rPr>
          <w:rFonts w:ascii="Times New Roman" w:eastAsia="Times New Roman" w:hAnsi="Times New Roman" w:cs="Times New Roman"/>
          <w:color w:val="454545"/>
          <w:sz w:val="28"/>
          <w:szCs w:val="28"/>
        </w:rPr>
        <w:t>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21503" w:rsidRPr="001718CA" w:rsidRDefault="00A21503" w:rsidP="001718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503" w:rsidRPr="0017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997"/>
    <w:multiLevelType w:val="multilevel"/>
    <w:tmpl w:val="1CD46B7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DE5226"/>
    <w:multiLevelType w:val="multilevel"/>
    <w:tmpl w:val="92B4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33C67"/>
    <w:multiLevelType w:val="multilevel"/>
    <w:tmpl w:val="1064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F7756"/>
    <w:multiLevelType w:val="multilevel"/>
    <w:tmpl w:val="E0DCF78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B2269B"/>
    <w:multiLevelType w:val="multilevel"/>
    <w:tmpl w:val="8C3EA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C6EB2"/>
    <w:multiLevelType w:val="multilevel"/>
    <w:tmpl w:val="C2F2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6BA0"/>
    <w:multiLevelType w:val="multilevel"/>
    <w:tmpl w:val="32BA8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CC70B26"/>
    <w:multiLevelType w:val="multilevel"/>
    <w:tmpl w:val="DE72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77A1E"/>
    <w:multiLevelType w:val="multilevel"/>
    <w:tmpl w:val="2784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B24B8"/>
    <w:multiLevelType w:val="multilevel"/>
    <w:tmpl w:val="C0609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91590"/>
    <w:multiLevelType w:val="multilevel"/>
    <w:tmpl w:val="E972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9"/>
    <w:lvlOverride w:ilvl="0">
      <w:startOverride w:val="6"/>
    </w:lvlOverride>
  </w:num>
  <w:num w:numId="8">
    <w:abstractNumId w:val="9"/>
    <w:lvlOverride w:ilvl="0">
      <w:startOverride w:val="6"/>
    </w:lvlOverride>
  </w:num>
  <w:num w:numId="9">
    <w:abstractNumId w:val="10"/>
    <w:lvlOverride w:ilvl="0">
      <w:startOverride w:val="7"/>
    </w:lvlOverride>
  </w:num>
  <w:num w:numId="10">
    <w:abstractNumId w:val="4"/>
    <w:lvlOverride w:ilvl="0">
      <w:startOverride w:val="7"/>
    </w:lvlOverride>
  </w:num>
  <w:num w:numId="11">
    <w:abstractNumId w:val="4"/>
    <w:lvlOverride w:ilvl="0">
      <w:startOverride w:val="7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8CA"/>
    <w:rsid w:val="000B360E"/>
    <w:rsid w:val="001718CA"/>
    <w:rsid w:val="0030031E"/>
    <w:rsid w:val="00A21503"/>
    <w:rsid w:val="00C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8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718CA"/>
    <w:rPr>
      <w:b/>
      <w:bCs/>
    </w:rPr>
  </w:style>
  <w:style w:type="character" w:styleId="a4">
    <w:name w:val="Hyperlink"/>
    <w:basedOn w:val="a0"/>
    <w:uiPriority w:val="99"/>
    <w:semiHidden/>
    <w:unhideWhenUsed/>
    <w:rsid w:val="001718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18C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36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F5E9420608B6F5E49E670D68E47F4FB959FADFB801FD7E5291BD84C423h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2018-10-24T00:54:00Z</dcterms:created>
  <dcterms:modified xsi:type="dcterms:W3CDTF">2023-02-17T06:29:00Z</dcterms:modified>
</cp:coreProperties>
</file>